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45B" w14:textId="5AEB3F63" w:rsidR="00F66192" w:rsidRDefault="00F66192" w:rsidP="00D646A3">
      <w:pPr>
        <w:spacing w:line="276" w:lineRule="auto"/>
        <w:rPr>
          <w:b/>
          <w:bCs/>
          <w:sz w:val="28"/>
          <w:szCs w:val="28"/>
        </w:rPr>
      </w:pPr>
      <w:r>
        <w:rPr>
          <w:rFonts w:ascii="Calibri" w:eastAsia="Times New Roman" w:hAnsi="Calibri" w:cs="Calibri"/>
          <w:b/>
          <w:bCs/>
          <w:noProof/>
          <w:color w:val="555555"/>
          <w:sz w:val="28"/>
          <w:szCs w:val="28"/>
          <w:lang w:eastAsia="en-GB"/>
        </w:rPr>
        <w:drawing>
          <wp:anchor distT="0" distB="0" distL="114300" distR="114300" simplePos="0" relativeHeight="251659264" behindDoc="1" locked="0" layoutInCell="1" allowOverlap="1" wp14:anchorId="0DEBAC5C" wp14:editId="22977E56">
            <wp:simplePos x="0" y="0"/>
            <wp:positionH relativeFrom="margin">
              <wp:align>right</wp:align>
            </wp:positionH>
            <wp:positionV relativeFrom="paragraph">
              <wp:posOffset>12700</wp:posOffset>
            </wp:positionV>
            <wp:extent cx="2468880" cy="893857"/>
            <wp:effectExtent l="0" t="0" r="7620"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893857"/>
                    </a:xfrm>
                    <a:prstGeom prst="rect">
                      <a:avLst/>
                    </a:prstGeom>
                  </pic:spPr>
                </pic:pic>
              </a:graphicData>
            </a:graphic>
            <wp14:sizeRelH relativeFrom="margin">
              <wp14:pctWidth>0</wp14:pctWidth>
            </wp14:sizeRelH>
            <wp14:sizeRelV relativeFrom="margin">
              <wp14:pctHeight>0</wp14:pctHeight>
            </wp14:sizeRelV>
          </wp:anchor>
        </w:drawing>
      </w:r>
    </w:p>
    <w:p w14:paraId="0CDB6D8E" w14:textId="3392D5CD" w:rsidR="00F66192" w:rsidRPr="000662D3" w:rsidRDefault="00F66192" w:rsidP="00D646A3">
      <w:pPr>
        <w:spacing w:before="100" w:beforeAutospacing="1" w:line="276" w:lineRule="auto"/>
        <w:ind w:right="465"/>
        <w:rPr>
          <w:rFonts w:ascii="Calibri" w:eastAsia="Times New Roman" w:hAnsi="Calibri" w:cs="Calibri"/>
          <w:b/>
          <w:bCs/>
          <w:sz w:val="28"/>
          <w:szCs w:val="28"/>
          <w:lang w:eastAsia="en-GB"/>
        </w:rPr>
      </w:pPr>
      <w:r w:rsidRPr="000662D3">
        <w:rPr>
          <w:rFonts w:ascii="Calibri" w:eastAsia="Times New Roman" w:hAnsi="Calibri" w:cs="Calibri"/>
          <w:b/>
          <w:bCs/>
          <w:sz w:val="28"/>
          <w:szCs w:val="28"/>
          <w:lang w:eastAsia="en-GB"/>
        </w:rPr>
        <w:t>Press Release</w:t>
      </w:r>
    </w:p>
    <w:p w14:paraId="6B262A19" w14:textId="77F40AF0" w:rsidR="00F66192" w:rsidRPr="000662D3" w:rsidRDefault="00F66192" w:rsidP="00D646A3">
      <w:pPr>
        <w:spacing w:line="276" w:lineRule="auto"/>
        <w:rPr>
          <w:b/>
          <w:bCs/>
          <w:sz w:val="28"/>
          <w:szCs w:val="28"/>
        </w:rPr>
      </w:pPr>
      <w:r w:rsidRPr="000662D3">
        <w:rPr>
          <w:b/>
          <w:bCs/>
          <w:sz w:val="28"/>
          <w:szCs w:val="28"/>
        </w:rPr>
        <w:br/>
      </w:r>
    </w:p>
    <w:p w14:paraId="5FA7C7FD" w14:textId="76E99E4A" w:rsidR="00511C70" w:rsidRPr="000662D3" w:rsidRDefault="00511C70" w:rsidP="00D646A3">
      <w:pPr>
        <w:spacing w:line="276" w:lineRule="auto"/>
        <w:rPr>
          <w:b/>
          <w:bCs/>
          <w:sz w:val="28"/>
          <w:szCs w:val="28"/>
        </w:rPr>
      </w:pPr>
      <w:r w:rsidRPr="000662D3">
        <w:rPr>
          <w:b/>
          <w:bCs/>
          <w:sz w:val="28"/>
          <w:szCs w:val="28"/>
        </w:rPr>
        <w:t>The Arkwright Society returns for their 7</w:t>
      </w:r>
      <w:r w:rsidRPr="000662D3">
        <w:rPr>
          <w:b/>
          <w:bCs/>
          <w:sz w:val="28"/>
          <w:szCs w:val="28"/>
          <w:vertAlign w:val="superscript"/>
        </w:rPr>
        <w:t>th</w:t>
      </w:r>
      <w:r w:rsidR="009C2914" w:rsidRPr="000662D3">
        <w:rPr>
          <w:b/>
          <w:bCs/>
          <w:sz w:val="28"/>
          <w:szCs w:val="28"/>
          <w:vertAlign w:val="superscript"/>
        </w:rPr>
        <w:t xml:space="preserve"> </w:t>
      </w:r>
      <w:r w:rsidRPr="000662D3">
        <w:rPr>
          <w:b/>
          <w:bCs/>
          <w:sz w:val="28"/>
          <w:szCs w:val="28"/>
        </w:rPr>
        <w:t>Industrial Revolution Conference on Saturday 13</w:t>
      </w:r>
      <w:r w:rsidRPr="000662D3">
        <w:rPr>
          <w:b/>
          <w:bCs/>
          <w:sz w:val="28"/>
          <w:szCs w:val="28"/>
          <w:vertAlign w:val="superscript"/>
        </w:rPr>
        <w:t>th</w:t>
      </w:r>
      <w:r w:rsidRPr="000662D3">
        <w:rPr>
          <w:b/>
          <w:bCs/>
          <w:sz w:val="28"/>
          <w:szCs w:val="28"/>
        </w:rPr>
        <w:t xml:space="preserve"> November via Zoom. </w:t>
      </w:r>
      <w:r w:rsidR="009C2914" w:rsidRPr="000662D3">
        <w:rPr>
          <w:b/>
          <w:bCs/>
          <w:sz w:val="28"/>
          <w:szCs w:val="28"/>
        </w:rPr>
        <w:t>The Industrial Revolution Conference is an annual event with a diverse range of topics and expert speakers.</w:t>
      </w:r>
    </w:p>
    <w:p w14:paraId="13F2D6D1" w14:textId="77777777" w:rsidR="00F66192" w:rsidRPr="000662D3" w:rsidRDefault="00F66192" w:rsidP="00D646A3">
      <w:pPr>
        <w:spacing w:line="276" w:lineRule="auto"/>
        <w:ind w:right="705"/>
        <w:rPr>
          <w:sz w:val="28"/>
          <w:szCs w:val="28"/>
        </w:rPr>
      </w:pPr>
    </w:p>
    <w:p w14:paraId="26EBA719" w14:textId="243E71FC" w:rsidR="00F66192" w:rsidRPr="000662D3" w:rsidRDefault="00511C70" w:rsidP="00D646A3">
      <w:pPr>
        <w:spacing w:line="276" w:lineRule="auto"/>
        <w:ind w:right="705"/>
        <w:rPr>
          <w:rFonts w:eastAsia="Times New Roman" w:cstheme="minorHAnsi"/>
          <w:sz w:val="28"/>
          <w:szCs w:val="28"/>
          <w:lang w:eastAsia="en-GB"/>
        </w:rPr>
      </w:pPr>
      <w:r w:rsidRPr="000662D3">
        <w:rPr>
          <w:sz w:val="28"/>
          <w:szCs w:val="28"/>
        </w:rPr>
        <w:t xml:space="preserve">This year, leading academics will discuss what triggered and sustained innovation in the first Industrial Revolution, with one talk </w:t>
      </w:r>
      <w:r w:rsidR="007310B6">
        <w:rPr>
          <w:sz w:val="28"/>
          <w:szCs w:val="28"/>
        </w:rPr>
        <w:t xml:space="preserve">focusing </w:t>
      </w:r>
      <w:r w:rsidRPr="000662D3">
        <w:rPr>
          <w:sz w:val="28"/>
          <w:szCs w:val="28"/>
        </w:rPr>
        <w:t xml:space="preserve">on modern entrepreneurship as a point of comparison.  </w:t>
      </w:r>
      <w:r w:rsidR="00F66192" w:rsidRPr="000662D3">
        <w:rPr>
          <w:sz w:val="28"/>
          <w:szCs w:val="28"/>
        </w:rPr>
        <w:br/>
      </w:r>
      <w:r w:rsidR="00F66192" w:rsidRPr="000662D3">
        <w:rPr>
          <w:sz w:val="28"/>
          <w:szCs w:val="28"/>
        </w:rPr>
        <w:br/>
      </w:r>
      <w:r w:rsidRPr="000662D3">
        <w:rPr>
          <w:sz w:val="28"/>
          <w:szCs w:val="28"/>
        </w:rPr>
        <w:t xml:space="preserve">Our </w:t>
      </w:r>
      <w:r w:rsidR="00F66192" w:rsidRPr="000662D3">
        <w:rPr>
          <w:sz w:val="28"/>
          <w:szCs w:val="28"/>
        </w:rPr>
        <w:t xml:space="preserve">first speaker, </w:t>
      </w:r>
      <w:r w:rsidR="00F66192" w:rsidRPr="000662D3">
        <w:rPr>
          <w:rFonts w:eastAsia="Times New Roman" w:cstheme="minorHAnsi"/>
          <w:b/>
          <w:bCs/>
          <w:sz w:val="28"/>
          <w:szCs w:val="28"/>
          <w:lang w:eastAsia="en-GB"/>
        </w:rPr>
        <w:t xml:space="preserve">Professor Joel Mokyr, Department of Economics, Northwestern University, Illinois and Sackler Professorial Fellow at Tel Aviv University, </w:t>
      </w:r>
      <w:r w:rsidR="00F66192" w:rsidRPr="000662D3">
        <w:rPr>
          <w:rFonts w:eastAsia="Times New Roman" w:cstheme="minorHAnsi"/>
          <w:sz w:val="28"/>
          <w:szCs w:val="28"/>
          <w:lang w:eastAsia="en-GB"/>
        </w:rPr>
        <w:t>will talk on the ‘</w:t>
      </w:r>
      <w:r w:rsidR="00F66192" w:rsidRPr="000662D3">
        <w:rPr>
          <w:rFonts w:eastAsia="Times New Roman" w:cstheme="minorHAnsi"/>
          <w:b/>
          <w:bCs/>
          <w:i/>
          <w:iCs/>
          <w:sz w:val="28"/>
          <w:szCs w:val="28"/>
          <w:lang w:eastAsia="en-GB"/>
        </w:rPr>
        <w:t>Enlightenment and the Industrial Revolution:  A Neglected Nexus’,</w:t>
      </w:r>
      <w:r w:rsidR="00F66192" w:rsidRPr="000662D3">
        <w:rPr>
          <w:rFonts w:eastAsia="Times New Roman" w:cstheme="minorHAnsi"/>
          <w:sz w:val="28"/>
          <w:szCs w:val="28"/>
          <w:lang w:eastAsia="en-GB"/>
        </w:rPr>
        <w:t xml:space="preserve"> to show how the development of applied science interacted with industrial change and expansion.</w:t>
      </w:r>
      <w:r w:rsidR="00F66192" w:rsidRPr="000662D3">
        <w:rPr>
          <w:rFonts w:eastAsia="Times New Roman" w:cstheme="minorHAnsi"/>
          <w:sz w:val="28"/>
          <w:szCs w:val="28"/>
          <w:lang w:eastAsia="en-GB"/>
        </w:rPr>
        <w:br/>
      </w:r>
    </w:p>
    <w:p w14:paraId="03E5A24A" w14:textId="5BE56561" w:rsidR="00F66192" w:rsidRPr="000662D3" w:rsidRDefault="00F66192" w:rsidP="00D646A3">
      <w:pPr>
        <w:spacing w:line="276" w:lineRule="auto"/>
        <w:ind w:right="705"/>
        <w:rPr>
          <w:rFonts w:eastAsia="Times New Roman" w:cstheme="minorHAnsi"/>
          <w:sz w:val="28"/>
          <w:szCs w:val="28"/>
          <w:lang w:eastAsia="en-GB"/>
        </w:rPr>
      </w:pPr>
      <w:r w:rsidRPr="000662D3">
        <w:rPr>
          <w:rFonts w:eastAsia="Times New Roman" w:cstheme="minorHAnsi"/>
          <w:b/>
          <w:bCs/>
          <w:sz w:val="28"/>
          <w:szCs w:val="28"/>
          <w:lang w:eastAsia="en-GB"/>
        </w:rPr>
        <w:t xml:space="preserve">Professor Emeritus John Styles of the University of Hertfordshire </w:t>
      </w:r>
      <w:r w:rsidRPr="000662D3">
        <w:rPr>
          <w:rFonts w:eastAsia="Times New Roman" w:cstheme="minorHAnsi"/>
          <w:sz w:val="28"/>
          <w:szCs w:val="28"/>
          <w:lang w:eastAsia="en-GB"/>
        </w:rPr>
        <w:t>will discuss ‘</w:t>
      </w:r>
      <w:r w:rsidRPr="000662D3">
        <w:rPr>
          <w:rFonts w:eastAsia="Times New Roman" w:cstheme="minorHAnsi"/>
          <w:b/>
          <w:bCs/>
          <w:i/>
          <w:iCs/>
          <w:sz w:val="28"/>
          <w:szCs w:val="28"/>
          <w:lang w:eastAsia="en-GB"/>
        </w:rPr>
        <w:t xml:space="preserve">Re-fashioning Industrial Revolution: Fibres, </w:t>
      </w:r>
      <w:r w:rsidR="00ED7BCB" w:rsidRPr="000662D3">
        <w:rPr>
          <w:rFonts w:eastAsia="Times New Roman" w:cstheme="minorHAnsi"/>
          <w:b/>
          <w:bCs/>
          <w:i/>
          <w:iCs/>
          <w:sz w:val="28"/>
          <w:szCs w:val="28"/>
          <w:lang w:eastAsia="en-GB"/>
        </w:rPr>
        <w:t>F</w:t>
      </w:r>
      <w:r w:rsidRPr="000662D3">
        <w:rPr>
          <w:rFonts w:eastAsia="Times New Roman" w:cstheme="minorHAnsi"/>
          <w:b/>
          <w:bCs/>
          <w:i/>
          <w:iCs/>
          <w:sz w:val="28"/>
          <w:szCs w:val="28"/>
          <w:lang w:eastAsia="en-GB"/>
        </w:rPr>
        <w:t xml:space="preserve">ashion and </w:t>
      </w:r>
      <w:r w:rsidR="00ED7BCB" w:rsidRPr="000662D3">
        <w:rPr>
          <w:rFonts w:eastAsia="Times New Roman" w:cstheme="minorHAnsi"/>
          <w:b/>
          <w:bCs/>
          <w:i/>
          <w:iCs/>
          <w:sz w:val="28"/>
          <w:szCs w:val="28"/>
          <w:lang w:eastAsia="en-GB"/>
        </w:rPr>
        <w:t>T</w:t>
      </w:r>
      <w:r w:rsidRPr="000662D3">
        <w:rPr>
          <w:rFonts w:eastAsia="Times New Roman" w:cstheme="minorHAnsi"/>
          <w:b/>
          <w:bCs/>
          <w:i/>
          <w:iCs/>
          <w:sz w:val="28"/>
          <w:szCs w:val="28"/>
          <w:lang w:eastAsia="en-GB"/>
        </w:rPr>
        <w:t xml:space="preserve">echnical </w:t>
      </w:r>
      <w:r w:rsidR="00ED7BCB" w:rsidRPr="000662D3">
        <w:rPr>
          <w:rFonts w:eastAsia="Times New Roman" w:cstheme="minorHAnsi"/>
          <w:b/>
          <w:bCs/>
          <w:i/>
          <w:iCs/>
          <w:sz w:val="28"/>
          <w:szCs w:val="28"/>
          <w:lang w:eastAsia="en-GB"/>
        </w:rPr>
        <w:t>I</w:t>
      </w:r>
      <w:r w:rsidRPr="000662D3">
        <w:rPr>
          <w:rFonts w:eastAsia="Times New Roman" w:cstheme="minorHAnsi"/>
          <w:b/>
          <w:bCs/>
          <w:i/>
          <w:iCs/>
          <w:sz w:val="28"/>
          <w:szCs w:val="28"/>
          <w:lang w:eastAsia="en-GB"/>
        </w:rPr>
        <w:t>nnovation in British </w:t>
      </w:r>
      <w:r w:rsidR="00ED7BCB" w:rsidRPr="000662D3">
        <w:rPr>
          <w:rFonts w:eastAsia="Times New Roman" w:cstheme="minorHAnsi"/>
          <w:b/>
          <w:bCs/>
          <w:i/>
          <w:iCs/>
          <w:sz w:val="28"/>
          <w:szCs w:val="28"/>
          <w:lang w:eastAsia="en-GB"/>
        </w:rPr>
        <w:t>C</w:t>
      </w:r>
      <w:r w:rsidRPr="000662D3">
        <w:rPr>
          <w:rFonts w:eastAsia="Times New Roman" w:cstheme="minorHAnsi"/>
          <w:b/>
          <w:bCs/>
          <w:i/>
          <w:iCs/>
          <w:sz w:val="28"/>
          <w:szCs w:val="28"/>
          <w:lang w:eastAsia="en-GB"/>
        </w:rPr>
        <w:t xml:space="preserve">otton </w:t>
      </w:r>
      <w:r w:rsidR="00ED7BCB" w:rsidRPr="000662D3">
        <w:rPr>
          <w:rFonts w:eastAsia="Times New Roman" w:cstheme="minorHAnsi"/>
          <w:b/>
          <w:bCs/>
          <w:i/>
          <w:iCs/>
          <w:sz w:val="28"/>
          <w:szCs w:val="28"/>
          <w:lang w:eastAsia="en-GB"/>
        </w:rPr>
        <w:t>T</w:t>
      </w:r>
      <w:r w:rsidRPr="000662D3">
        <w:rPr>
          <w:rFonts w:eastAsia="Times New Roman" w:cstheme="minorHAnsi"/>
          <w:b/>
          <w:bCs/>
          <w:i/>
          <w:iCs/>
          <w:sz w:val="28"/>
          <w:szCs w:val="28"/>
          <w:lang w:eastAsia="en-GB"/>
        </w:rPr>
        <w:t>extiles,</w:t>
      </w:r>
      <w:r w:rsidRPr="000662D3">
        <w:rPr>
          <w:rFonts w:eastAsia="Times New Roman" w:cstheme="minorHAnsi"/>
          <w:i/>
          <w:iCs/>
          <w:sz w:val="28"/>
          <w:szCs w:val="28"/>
          <w:lang w:eastAsia="en-GB"/>
        </w:rPr>
        <w:t xml:space="preserve"> </w:t>
      </w:r>
      <w:r w:rsidRPr="000662D3">
        <w:rPr>
          <w:rFonts w:eastAsia="Times New Roman" w:cstheme="minorHAnsi"/>
          <w:b/>
          <w:bCs/>
          <w:i/>
          <w:iCs/>
          <w:sz w:val="28"/>
          <w:szCs w:val="28"/>
          <w:lang w:eastAsia="en-GB"/>
        </w:rPr>
        <w:t xml:space="preserve">1630-1780’. </w:t>
      </w:r>
      <w:r w:rsidRPr="000662D3">
        <w:rPr>
          <w:rFonts w:eastAsia="Times New Roman" w:cstheme="minorHAnsi"/>
          <w:sz w:val="28"/>
          <w:szCs w:val="28"/>
          <w:lang w:eastAsia="en-GB"/>
        </w:rPr>
        <w:t>He will</w:t>
      </w:r>
      <w:r w:rsidRPr="000662D3">
        <w:rPr>
          <w:rFonts w:eastAsia="Times New Roman" w:cstheme="minorHAnsi"/>
          <w:i/>
          <w:iCs/>
          <w:sz w:val="28"/>
          <w:szCs w:val="28"/>
          <w:lang w:eastAsia="en-GB"/>
        </w:rPr>
        <w:t xml:space="preserve"> </w:t>
      </w:r>
      <w:r w:rsidRPr="000662D3">
        <w:rPr>
          <w:rFonts w:eastAsia="Times New Roman" w:cstheme="minorHAnsi"/>
          <w:sz w:val="28"/>
          <w:szCs w:val="28"/>
          <w:lang w:eastAsia="en-GB"/>
        </w:rPr>
        <w:t xml:space="preserve">consider how the progress from hand spinning to the Arkwright </w:t>
      </w:r>
      <w:r w:rsidR="006F4A79" w:rsidRPr="000662D3">
        <w:rPr>
          <w:rFonts w:eastAsia="Times New Roman" w:cstheme="minorHAnsi"/>
          <w:sz w:val="28"/>
          <w:szCs w:val="28"/>
          <w:lang w:eastAsia="en-GB"/>
        </w:rPr>
        <w:t>w</w:t>
      </w:r>
      <w:r w:rsidRPr="000662D3">
        <w:rPr>
          <w:rFonts w:eastAsia="Times New Roman" w:cstheme="minorHAnsi"/>
          <w:sz w:val="28"/>
          <w:szCs w:val="28"/>
          <w:lang w:eastAsia="en-GB"/>
        </w:rPr>
        <w:t xml:space="preserve">ater frame and beyond was shaped by the changes in fashion in the 1760s-1770s. </w:t>
      </w:r>
      <w:r w:rsidRPr="000662D3">
        <w:rPr>
          <w:rFonts w:eastAsia="Times New Roman" w:cstheme="minorHAnsi"/>
          <w:sz w:val="28"/>
          <w:szCs w:val="28"/>
          <w:lang w:eastAsia="en-GB"/>
        </w:rPr>
        <w:br/>
      </w:r>
    </w:p>
    <w:p w14:paraId="6F0BE153" w14:textId="62005955" w:rsidR="00F66192" w:rsidRPr="000662D3" w:rsidRDefault="00F66192" w:rsidP="00D646A3">
      <w:pPr>
        <w:spacing w:line="276" w:lineRule="auto"/>
        <w:ind w:right="705"/>
        <w:rPr>
          <w:rFonts w:eastAsia="Times New Roman" w:cstheme="minorHAnsi"/>
          <w:sz w:val="28"/>
          <w:szCs w:val="28"/>
          <w:lang w:eastAsia="en-GB"/>
        </w:rPr>
      </w:pPr>
      <w:r w:rsidRPr="000662D3">
        <w:rPr>
          <w:rFonts w:eastAsia="Times New Roman" w:cstheme="minorHAnsi"/>
          <w:b/>
          <w:bCs/>
          <w:sz w:val="28"/>
          <w:szCs w:val="28"/>
          <w:lang w:eastAsia="en-GB"/>
        </w:rPr>
        <w:t xml:space="preserve">Dr Gill Cookson, </w:t>
      </w:r>
      <w:r w:rsidR="00E92C47" w:rsidRPr="000662D3">
        <w:rPr>
          <w:rFonts w:eastAsia="Times New Roman" w:cstheme="minorHAnsi"/>
          <w:b/>
          <w:bCs/>
          <w:sz w:val="28"/>
          <w:szCs w:val="28"/>
          <w:lang w:eastAsia="en-GB"/>
        </w:rPr>
        <w:t xml:space="preserve">Visiting </w:t>
      </w:r>
      <w:r w:rsidRPr="000662D3">
        <w:rPr>
          <w:rFonts w:eastAsia="Times New Roman" w:cstheme="minorHAnsi"/>
          <w:b/>
          <w:bCs/>
          <w:sz w:val="28"/>
          <w:szCs w:val="28"/>
          <w:lang w:eastAsia="en-GB"/>
        </w:rPr>
        <w:t xml:space="preserve">Research Fellow, School of History at Leeds University </w:t>
      </w:r>
      <w:r w:rsidRPr="000662D3">
        <w:rPr>
          <w:rFonts w:eastAsia="Times New Roman" w:cstheme="minorHAnsi"/>
          <w:sz w:val="28"/>
          <w:szCs w:val="28"/>
          <w:lang w:eastAsia="en-GB"/>
        </w:rPr>
        <w:t xml:space="preserve">will address </w:t>
      </w:r>
      <w:r w:rsidRPr="000662D3">
        <w:rPr>
          <w:rFonts w:eastAsia="Times New Roman" w:cstheme="minorHAnsi"/>
          <w:b/>
          <w:bCs/>
          <w:i/>
          <w:iCs/>
          <w:sz w:val="28"/>
          <w:szCs w:val="28"/>
          <w:lang w:eastAsia="en-GB"/>
        </w:rPr>
        <w:t xml:space="preserve">Innovation in the </w:t>
      </w:r>
      <w:r w:rsidR="00E92C47" w:rsidRPr="000662D3">
        <w:rPr>
          <w:rFonts w:eastAsia="Times New Roman" w:cstheme="minorHAnsi"/>
          <w:b/>
          <w:bCs/>
          <w:i/>
          <w:iCs/>
          <w:sz w:val="28"/>
          <w:szCs w:val="28"/>
          <w:lang w:eastAsia="en-GB"/>
        </w:rPr>
        <w:t>T</w:t>
      </w:r>
      <w:r w:rsidRPr="000662D3">
        <w:rPr>
          <w:rFonts w:eastAsia="Times New Roman" w:cstheme="minorHAnsi"/>
          <w:b/>
          <w:bCs/>
          <w:i/>
          <w:iCs/>
          <w:sz w:val="28"/>
          <w:szCs w:val="28"/>
          <w:lang w:eastAsia="en-GB"/>
        </w:rPr>
        <w:t>ime of Arkwright</w:t>
      </w:r>
      <w:r w:rsidRPr="000662D3">
        <w:rPr>
          <w:rFonts w:eastAsia="Times New Roman" w:cstheme="minorHAnsi"/>
          <w:sz w:val="28"/>
          <w:szCs w:val="28"/>
          <w:lang w:eastAsia="en-GB"/>
        </w:rPr>
        <w:t xml:space="preserve"> through a contextual approach to this period. This will offer a view of how Richard Arkwright’s career might have come to move from Barber and Wigmaker to Machine Maker and Industrial Mogul.</w:t>
      </w:r>
      <w:r w:rsidRPr="000662D3">
        <w:rPr>
          <w:rFonts w:eastAsia="Times New Roman" w:cstheme="minorHAnsi"/>
          <w:sz w:val="28"/>
          <w:szCs w:val="28"/>
          <w:lang w:eastAsia="en-GB"/>
        </w:rPr>
        <w:br/>
      </w:r>
    </w:p>
    <w:p w14:paraId="0F2F24CF" w14:textId="769EB8F2" w:rsidR="00F66192" w:rsidRPr="000662D3" w:rsidRDefault="00F66192" w:rsidP="00D646A3">
      <w:pPr>
        <w:pStyle w:val="Heading1"/>
        <w:spacing w:before="120" w:beforeAutospacing="0" w:after="120" w:afterAutospacing="0" w:line="276" w:lineRule="auto"/>
        <w:rPr>
          <w:rFonts w:asciiTheme="minorHAnsi" w:hAnsiTheme="minorHAnsi" w:cstheme="minorHAnsi"/>
          <w:b w:val="0"/>
          <w:bCs w:val="0"/>
          <w:sz w:val="28"/>
          <w:szCs w:val="28"/>
        </w:rPr>
      </w:pPr>
      <w:r w:rsidRPr="000662D3">
        <w:rPr>
          <w:rFonts w:asciiTheme="minorHAnsi" w:hAnsiTheme="minorHAnsi" w:cstheme="minorHAnsi"/>
          <w:sz w:val="28"/>
          <w:szCs w:val="28"/>
        </w:rPr>
        <w:t>Dr Karolina Hutkova, London School of Economics</w:t>
      </w:r>
      <w:r w:rsidRPr="000662D3">
        <w:rPr>
          <w:rFonts w:asciiTheme="minorHAnsi" w:hAnsiTheme="minorHAnsi" w:cstheme="minorHAnsi"/>
          <w:b w:val="0"/>
          <w:bCs w:val="0"/>
          <w:sz w:val="28"/>
          <w:szCs w:val="28"/>
        </w:rPr>
        <w:t xml:space="preserve"> will talk</w:t>
      </w:r>
      <w:r w:rsidRPr="000662D3">
        <w:rPr>
          <w:rFonts w:asciiTheme="minorHAnsi" w:hAnsiTheme="minorHAnsi" w:cstheme="minorHAnsi"/>
          <w:sz w:val="28"/>
          <w:szCs w:val="28"/>
        </w:rPr>
        <w:t xml:space="preserve"> </w:t>
      </w:r>
      <w:r w:rsidRPr="000662D3">
        <w:rPr>
          <w:rFonts w:asciiTheme="minorHAnsi" w:hAnsiTheme="minorHAnsi" w:cstheme="minorHAnsi"/>
          <w:b w:val="0"/>
          <w:bCs w:val="0"/>
          <w:sz w:val="28"/>
          <w:szCs w:val="28"/>
        </w:rPr>
        <w:t>to us on</w:t>
      </w:r>
      <w:r w:rsidRPr="000662D3">
        <w:rPr>
          <w:rFonts w:asciiTheme="minorHAnsi" w:hAnsiTheme="minorHAnsi" w:cstheme="minorHAnsi"/>
          <w:sz w:val="28"/>
          <w:szCs w:val="28"/>
        </w:rPr>
        <w:t xml:space="preserve"> </w:t>
      </w:r>
      <w:r w:rsidRPr="000662D3">
        <w:rPr>
          <w:rFonts w:asciiTheme="minorHAnsi" w:hAnsiTheme="minorHAnsi" w:cstheme="minorHAnsi"/>
          <w:i/>
          <w:iCs/>
          <w:sz w:val="28"/>
          <w:szCs w:val="28"/>
        </w:rPr>
        <w:t xml:space="preserve">The English East India Company's </w:t>
      </w:r>
      <w:r w:rsidR="00BE2879" w:rsidRPr="000662D3">
        <w:rPr>
          <w:rFonts w:asciiTheme="minorHAnsi" w:hAnsiTheme="minorHAnsi" w:cstheme="minorHAnsi"/>
          <w:i/>
          <w:iCs/>
          <w:sz w:val="28"/>
          <w:szCs w:val="28"/>
        </w:rPr>
        <w:t>S</w:t>
      </w:r>
      <w:r w:rsidRPr="000662D3">
        <w:rPr>
          <w:rFonts w:asciiTheme="minorHAnsi" w:hAnsiTheme="minorHAnsi" w:cstheme="minorHAnsi"/>
          <w:i/>
          <w:iCs/>
          <w:sz w:val="28"/>
          <w:szCs w:val="28"/>
        </w:rPr>
        <w:t xml:space="preserve">ilk </w:t>
      </w:r>
      <w:r w:rsidR="00BE2879" w:rsidRPr="000662D3">
        <w:rPr>
          <w:rFonts w:asciiTheme="minorHAnsi" w:hAnsiTheme="minorHAnsi" w:cstheme="minorHAnsi"/>
          <w:i/>
          <w:iCs/>
          <w:sz w:val="28"/>
          <w:szCs w:val="28"/>
        </w:rPr>
        <w:t>E</w:t>
      </w:r>
      <w:r w:rsidRPr="000662D3">
        <w:rPr>
          <w:rFonts w:asciiTheme="minorHAnsi" w:hAnsiTheme="minorHAnsi" w:cstheme="minorHAnsi"/>
          <w:i/>
          <w:iCs/>
          <w:sz w:val="28"/>
          <w:szCs w:val="28"/>
        </w:rPr>
        <w:t>nterprise in Bengal</w:t>
      </w:r>
      <w:r w:rsidRPr="000662D3">
        <w:rPr>
          <w:rFonts w:asciiTheme="minorHAnsi" w:hAnsiTheme="minorHAnsi" w:cstheme="minorHAnsi"/>
          <w:sz w:val="28"/>
          <w:szCs w:val="28"/>
        </w:rPr>
        <w:t xml:space="preserve">, </w:t>
      </w:r>
      <w:r w:rsidRPr="000662D3">
        <w:rPr>
          <w:rFonts w:asciiTheme="minorHAnsi" w:hAnsiTheme="minorHAnsi" w:cstheme="minorHAnsi"/>
          <w:i/>
          <w:iCs/>
          <w:sz w:val="28"/>
          <w:szCs w:val="28"/>
        </w:rPr>
        <w:t xml:space="preserve">1750–1850. </w:t>
      </w:r>
      <w:r w:rsidRPr="000662D3">
        <w:rPr>
          <w:rFonts w:asciiTheme="minorHAnsi" w:hAnsiTheme="minorHAnsi" w:cstheme="minorHAnsi"/>
          <w:b w:val="0"/>
          <w:bCs w:val="0"/>
          <w:sz w:val="28"/>
          <w:szCs w:val="28"/>
        </w:rPr>
        <w:t>She will</w:t>
      </w:r>
      <w:r w:rsidRPr="000662D3">
        <w:rPr>
          <w:rFonts w:asciiTheme="minorHAnsi" w:hAnsiTheme="minorHAnsi" w:cstheme="minorHAnsi"/>
          <w:sz w:val="28"/>
          <w:szCs w:val="28"/>
        </w:rPr>
        <w:t xml:space="preserve"> </w:t>
      </w:r>
      <w:r w:rsidRPr="000662D3">
        <w:rPr>
          <w:rFonts w:asciiTheme="minorHAnsi" w:hAnsiTheme="minorHAnsi" w:cstheme="minorHAnsi"/>
          <w:b w:val="0"/>
          <w:bCs w:val="0"/>
          <w:sz w:val="28"/>
          <w:szCs w:val="28"/>
        </w:rPr>
        <w:t xml:space="preserve">discuss how technology transfer to the Bengal silk industry came from the same Italian </w:t>
      </w:r>
      <w:r w:rsidR="00EC6442" w:rsidRPr="000662D3">
        <w:rPr>
          <w:rFonts w:asciiTheme="minorHAnsi" w:hAnsiTheme="minorHAnsi" w:cstheme="minorHAnsi"/>
          <w:b w:val="0"/>
          <w:bCs w:val="0"/>
          <w:sz w:val="28"/>
          <w:szCs w:val="28"/>
        </w:rPr>
        <w:t>s</w:t>
      </w:r>
      <w:r w:rsidRPr="000662D3">
        <w:rPr>
          <w:rFonts w:asciiTheme="minorHAnsi" w:hAnsiTheme="minorHAnsi" w:cstheme="minorHAnsi"/>
          <w:b w:val="0"/>
          <w:bCs w:val="0"/>
          <w:sz w:val="28"/>
          <w:szCs w:val="28"/>
        </w:rPr>
        <w:t xml:space="preserve">ilk </w:t>
      </w:r>
      <w:r w:rsidR="00EC6442" w:rsidRPr="000662D3">
        <w:rPr>
          <w:rFonts w:asciiTheme="minorHAnsi" w:hAnsiTheme="minorHAnsi" w:cstheme="minorHAnsi"/>
          <w:b w:val="0"/>
          <w:bCs w:val="0"/>
          <w:sz w:val="28"/>
          <w:szCs w:val="28"/>
        </w:rPr>
        <w:t>f</w:t>
      </w:r>
      <w:r w:rsidRPr="000662D3">
        <w:rPr>
          <w:rFonts w:asciiTheme="minorHAnsi" w:hAnsiTheme="minorHAnsi" w:cstheme="minorHAnsi"/>
          <w:b w:val="0"/>
          <w:bCs w:val="0"/>
          <w:sz w:val="28"/>
          <w:szCs w:val="28"/>
        </w:rPr>
        <w:t>actories that influenced the Derby Silk Mill and subsequently the ‘Silk Town’ of Macclesfield, and the effect that ha</w:t>
      </w:r>
      <w:r w:rsidR="00936FD9" w:rsidRPr="000662D3">
        <w:rPr>
          <w:rFonts w:asciiTheme="minorHAnsi" w:hAnsiTheme="minorHAnsi" w:cstheme="minorHAnsi"/>
          <w:b w:val="0"/>
          <w:bCs w:val="0"/>
          <w:sz w:val="28"/>
          <w:szCs w:val="28"/>
        </w:rPr>
        <w:t>d</w:t>
      </w:r>
      <w:r w:rsidRPr="000662D3">
        <w:rPr>
          <w:rFonts w:asciiTheme="minorHAnsi" w:hAnsiTheme="minorHAnsi" w:cstheme="minorHAnsi"/>
          <w:b w:val="0"/>
          <w:bCs w:val="0"/>
          <w:sz w:val="28"/>
          <w:szCs w:val="28"/>
        </w:rPr>
        <w:t xml:space="preserve"> on the Bengal workers. </w:t>
      </w:r>
      <w:r w:rsidRPr="000662D3">
        <w:rPr>
          <w:rFonts w:asciiTheme="minorHAnsi" w:hAnsiTheme="minorHAnsi" w:cstheme="minorHAnsi"/>
          <w:b w:val="0"/>
          <w:bCs w:val="0"/>
          <w:sz w:val="28"/>
          <w:szCs w:val="28"/>
        </w:rPr>
        <w:br/>
      </w:r>
    </w:p>
    <w:p w14:paraId="1EA3E2C8" w14:textId="1D965A0F" w:rsidR="00F66192" w:rsidRPr="000662D3" w:rsidRDefault="00F66192" w:rsidP="00D646A3">
      <w:pPr>
        <w:spacing w:line="276" w:lineRule="auto"/>
        <w:ind w:right="705"/>
        <w:rPr>
          <w:rFonts w:cstheme="minorHAnsi"/>
          <w:sz w:val="28"/>
          <w:szCs w:val="28"/>
        </w:rPr>
      </w:pPr>
      <w:r w:rsidRPr="000662D3">
        <w:rPr>
          <w:rFonts w:eastAsia="Times New Roman" w:cstheme="minorHAnsi"/>
          <w:b/>
          <w:bCs/>
          <w:sz w:val="28"/>
          <w:szCs w:val="28"/>
          <w:lang w:eastAsia="en-GB"/>
        </w:rPr>
        <w:lastRenderedPageBreak/>
        <w:t xml:space="preserve">Professor Simon Mosey, Director of the Haydn Green Institute for Innovation and Entrepreneurship at Nottingham University </w:t>
      </w:r>
      <w:r w:rsidRPr="000662D3">
        <w:rPr>
          <w:rFonts w:eastAsia="Times New Roman" w:cstheme="minorHAnsi"/>
          <w:sz w:val="28"/>
          <w:szCs w:val="28"/>
          <w:lang w:eastAsia="en-GB"/>
        </w:rPr>
        <w:t xml:space="preserve">will discuss </w:t>
      </w:r>
      <w:r w:rsidRPr="000662D3">
        <w:rPr>
          <w:rFonts w:eastAsia="Times New Roman" w:cstheme="minorHAnsi"/>
          <w:b/>
          <w:bCs/>
          <w:i/>
          <w:iCs/>
          <w:sz w:val="28"/>
          <w:szCs w:val="28"/>
          <w:lang w:eastAsia="en-GB"/>
        </w:rPr>
        <w:t>‘Building a legacy of ingenuity through entrepreneurial organisations’</w:t>
      </w:r>
      <w:r w:rsidRPr="000662D3">
        <w:rPr>
          <w:rFonts w:cstheme="minorHAnsi"/>
          <w:sz w:val="28"/>
          <w:szCs w:val="28"/>
        </w:rPr>
        <w:t xml:space="preserve"> This talk will help us to consider how the minds of the early innovators might have worked, by reviewing more recent innovation and entrepreneurship.   </w:t>
      </w:r>
    </w:p>
    <w:p w14:paraId="64C38BCA" w14:textId="103FD45F" w:rsidR="00511C70" w:rsidRPr="000662D3" w:rsidRDefault="00511C70" w:rsidP="00D646A3">
      <w:pPr>
        <w:spacing w:line="276" w:lineRule="auto"/>
        <w:ind w:right="705"/>
        <w:rPr>
          <w:sz w:val="28"/>
          <w:szCs w:val="28"/>
        </w:rPr>
      </w:pPr>
    </w:p>
    <w:p w14:paraId="0593D267" w14:textId="2F9E4F3F" w:rsidR="00BF3B14" w:rsidRPr="000662D3" w:rsidRDefault="00D646A3" w:rsidP="00E02B64">
      <w:pPr>
        <w:spacing w:line="276" w:lineRule="auto"/>
        <w:outlineLvl w:val="0"/>
        <w:rPr>
          <w:sz w:val="28"/>
          <w:szCs w:val="28"/>
        </w:rPr>
      </w:pPr>
      <w:r w:rsidRPr="000662D3">
        <w:rPr>
          <w:rFonts w:ascii="Calibri" w:eastAsia="Times New Roman" w:hAnsi="Calibri" w:cs="Calibri"/>
          <w:sz w:val="28"/>
          <w:szCs w:val="28"/>
          <w:lang w:eastAsia="en-GB"/>
        </w:rPr>
        <w:t xml:space="preserve">Tickets are </w:t>
      </w:r>
      <w:r w:rsidR="00BF3B14" w:rsidRPr="000662D3">
        <w:rPr>
          <w:rFonts w:ascii="Calibri" w:eastAsia="Times New Roman" w:hAnsi="Calibri" w:cs="Calibri"/>
          <w:sz w:val="28"/>
          <w:szCs w:val="28"/>
          <w:lang w:eastAsia="en-GB"/>
        </w:rPr>
        <w:t>priced at £20</w:t>
      </w:r>
      <w:r w:rsidR="00F13111" w:rsidRPr="000662D3">
        <w:rPr>
          <w:rFonts w:ascii="Calibri" w:eastAsia="Times New Roman" w:hAnsi="Calibri" w:cs="Calibri"/>
          <w:sz w:val="28"/>
          <w:szCs w:val="28"/>
          <w:lang w:eastAsia="en-GB"/>
        </w:rPr>
        <w:t>!</w:t>
      </w:r>
      <w:r w:rsidRPr="000662D3">
        <w:rPr>
          <w:rFonts w:ascii="Calibri" w:eastAsia="Times New Roman" w:hAnsi="Calibri" w:cs="Calibri"/>
          <w:sz w:val="28"/>
          <w:szCs w:val="28"/>
          <w:lang w:eastAsia="en-GB"/>
        </w:rPr>
        <w:t xml:space="preserve"> </w:t>
      </w:r>
      <w:r w:rsidR="00F13111" w:rsidRPr="000662D3">
        <w:rPr>
          <w:rFonts w:ascii="Calibri" w:eastAsia="Times New Roman" w:hAnsi="Calibri" w:cs="Calibri"/>
          <w:sz w:val="28"/>
          <w:szCs w:val="28"/>
          <w:lang w:eastAsia="en-GB"/>
        </w:rPr>
        <w:t>B</w:t>
      </w:r>
      <w:r w:rsidRPr="000662D3">
        <w:rPr>
          <w:rFonts w:ascii="Calibri" w:eastAsia="Times New Roman" w:hAnsi="Calibri" w:cs="Calibri"/>
          <w:sz w:val="28"/>
          <w:szCs w:val="28"/>
          <w:lang w:eastAsia="en-GB"/>
        </w:rPr>
        <w:t xml:space="preserve">ook your place today at </w:t>
      </w:r>
      <w:hyperlink r:id="rId8" w:history="1">
        <w:r w:rsidRPr="000662D3">
          <w:rPr>
            <w:rStyle w:val="Hyperlink"/>
            <w:color w:val="auto"/>
            <w:sz w:val="28"/>
            <w:szCs w:val="28"/>
          </w:rPr>
          <w:t>www.cromfordmills.org.uk/event/7th-annual-industrial-revolution-conference/</w:t>
        </w:r>
      </w:hyperlink>
      <w:r w:rsidR="00E02B64" w:rsidRPr="000662D3">
        <w:rPr>
          <w:sz w:val="28"/>
          <w:szCs w:val="28"/>
        </w:rPr>
        <w:br/>
      </w:r>
    </w:p>
    <w:p w14:paraId="7EDC6A8C" w14:textId="422A07A9" w:rsidR="00BF3B14" w:rsidRPr="000662D3" w:rsidRDefault="00BF3B14" w:rsidP="00BF3B14">
      <w:pPr>
        <w:ind w:right="705"/>
        <w:rPr>
          <w:rFonts w:eastAsia="Times New Roman" w:cstheme="minorHAnsi"/>
          <w:sz w:val="28"/>
          <w:szCs w:val="28"/>
          <w:lang w:eastAsia="en-GB"/>
        </w:rPr>
      </w:pPr>
      <w:r w:rsidRPr="000662D3">
        <w:rPr>
          <w:rFonts w:eastAsia="Times New Roman" w:cstheme="minorHAnsi"/>
          <w:sz w:val="28"/>
          <w:szCs w:val="28"/>
          <w:lang w:eastAsia="en-GB"/>
        </w:rPr>
        <w:t xml:space="preserve">There </w:t>
      </w:r>
      <w:r w:rsidR="00E02B64" w:rsidRPr="000662D3">
        <w:rPr>
          <w:rFonts w:eastAsia="Times New Roman" w:cstheme="minorHAnsi"/>
          <w:sz w:val="28"/>
          <w:szCs w:val="28"/>
          <w:lang w:eastAsia="en-GB"/>
        </w:rPr>
        <w:t>will be</w:t>
      </w:r>
      <w:r w:rsidRPr="000662D3">
        <w:rPr>
          <w:rFonts w:eastAsia="Times New Roman" w:cstheme="minorHAnsi"/>
          <w:sz w:val="28"/>
          <w:szCs w:val="28"/>
          <w:lang w:eastAsia="en-GB"/>
        </w:rPr>
        <w:t xml:space="preserve"> 20 free places for students if they email</w:t>
      </w:r>
      <w:r w:rsidR="00E02B64" w:rsidRPr="000662D3">
        <w:rPr>
          <w:rFonts w:eastAsia="Times New Roman" w:cstheme="minorHAnsi"/>
          <w:sz w:val="28"/>
          <w:szCs w:val="28"/>
          <w:lang w:eastAsia="en-GB"/>
        </w:rPr>
        <w:t xml:space="preserve"> Tricia Trice at  </w:t>
      </w:r>
      <w:hyperlink r:id="rId9" w:history="1">
        <w:r w:rsidR="00E02B64" w:rsidRPr="000662D3">
          <w:rPr>
            <w:rStyle w:val="Hyperlink"/>
            <w:rFonts w:eastAsia="Times New Roman" w:cstheme="minorHAnsi"/>
            <w:color w:val="auto"/>
            <w:sz w:val="28"/>
            <w:szCs w:val="28"/>
            <w:lang w:eastAsia="en-GB"/>
          </w:rPr>
          <w:t>ttrice@arkwrightsociety.org.uk</w:t>
        </w:r>
      </w:hyperlink>
      <w:r w:rsidRPr="000662D3">
        <w:rPr>
          <w:rFonts w:eastAsia="Times New Roman" w:cstheme="minorHAnsi"/>
          <w:sz w:val="28"/>
          <w:szCs w:val="28"/>
          <w:lang w:eastAsia="en-GB"/>
        </w:rPr>
        <w:t xml:space="preserve"> from their university email</w:t>
      </w:r>
      <w:r w:rsidR="00E02B64" w:rsidRPr="000662D3">
        <w:rPr>
          <w:rFonts w:eastAsia="Times New Roman" w:cstheme="minorHAnsi"/>
          <w:sz w:val="28"/>
          <w:szCs w:val="28"/>
          <w:lang w:eastAsia="en-GB"/>
        </w:rPr>
        <w:t xml:space="preserve"> -</w:t>
      </w:r>
      <w:r w:rsidRPr="000662D3">
        <w:rPr>
          <w:rFonts w:eastAsia="Times New Roman" w:cstheme="minorHAnsi"/>
          <w:sz w:val="28"/>
          <w:szCs w:val="28"/>
          <w:lang w:eastAsia="en-GB"/>
        </w:rPr>
        <w:t xml:space="preserve"> </w:t>
      </w:r>
      <w:r w:rsidR="0083222D" w:rsidRPr="000662D3">
        <w:rPr>
          <w:rFonts w:eastAsia="Times New Roman" w:cstheme="minorHAnsi"/>
          <w:sz w:val="28"/>
          <w:szCs w:val="28"/>
          <w:lang w:eastAsia="en-GB"/>
        </w:rPr>
        <w:t>on</w:t>
      </w:r>
      <w:r w:rsidR="00B36B2A" w:rsidRPr="000662D3">
        <w:rPr>
          <w:rFonts w:eastAsia="Times New Roman" w:cstheme="minorHAnsi"/>
          <w:sz w:val="28"/>
          <w:szCs w:val="28"/>
          <w:lang w:eastAsia="en-GB"/>
        </w:rPr>
        <w:t xml:space="preserve"> a</w:t>
      </w:r>
      <w:r w:rsidRPr="000662D3">
        <w:rPr>
          <w:rFonts w:eastAsia="Times New Roman" w:cstheme="minorHAnsi"/>
          <w:sz w:val="28"/>
          <w:szCs w:val="28"/>
          <w:lang w:eastAsia="en-GB"/>
        </w:rPr>
        <w:t xml:space="preserve"> first come first served</w:t>
      </w:r>
      <w:r w:rsidR="00B36B2A" w:rsidRPr="000662D3">
        <w:rPr>
          <w:rFonts w:eastAsia="Times New Roman" w:cstheme="minorHAnsi"/>
          <w:sz w:val="28"/>
          <w:szCs w:val="28"/>
          <w:lang w:eastAsia="en-GB"/>
        </w:rPr>
        <w:t xml:space="preserve"> basis</w:t>
      </w:r>
      <w:r w:rsidRPr="000662D3">
        <w:rPr>
          <w:rFonts w:eastAsia="Times New Roman" w:cstheme="minorHAnsi"/>
          <w:sz w:val="28"/>
          <w:szCs w:val="28"/>
          <w:lang w:eastAsia="en-GB"/>
        </w:rPr>
        <w:t xml:space="preserve">! </w:t>
      </w:r>
      <w:r w:rsidR="00E02B64" w:rsidRPr="000662D3">
        <w:rPr>
          <w:rFonts w:eastAsia="Times New Roman" w:cstheme="minorHAnsi"/>
          <w:sz w:val="28"/>
          <w:szCs w:val="28"/>
          <w:lang w:eastAsia="en-GB"/>
        </w:rPr>
        <w:br/>
      </w:r>
    </w:p>
    <w:p w14:paraId="68F07784" w14:textId="431FE9C0" w:rsidR="00BF3B14" w:rsidRPr="000662D3" w:rsidRDefault="00E02B64" w:rsidP="00BF3B14">
      <w:pPr>
        <w:ind w:right="705"/>
        <w:rPr>
          <w:rFonts w:eastAsia="Times New Roman" w:cstheme="minorHAnsi"/>
          <w:sz w:val="28"/>
          <w:szCs w:val="28"/>
          <w:lang w:eastAsia="en-GB"/>
        </w:rPr>
      </w:pPr>
      <w:r w:rsidRPr="000662D3">
        <w:rPr>
          <w:rFonts w:eastAsia="Times New Roman" w:cstheme="minorHAnsi"/>
          <w:sz w:val="28"/>
          <w:szCs w:val="28"/>
          <w:lang w:eastAsia="en-GB"/>
        </w:rPr>
        <w:t>For more information, p</w:t>
      </w:r>
      <w:r w:rsidR="00B36B2A" w:rsidRPr="000662D3">
        <w:rPr>
          <w:rFonts w:eastAsia="Times New Roman" w:cstheme="minorHAnsi"/>
          <w:sz w:val="28"/>
          <w:szCs w:val="28"/>
          <w:lang w:eastAsia="en-GB"/>
        </w:rPr>
        <w:t>lease contact Tricia Trice on</w:t>
      </w:r>
      <w:r w:rsidR="00BF3B14" w:rsidRPr="000662D3">
        <w:rPr>
          <w:rFonts w:eastAsia="Times New Roman" w:cstheme="minorHAnsi"/>
          <w:sz w:val="28"/>
          <w:szCs w:val="28"/>
          <w:lang w:eastAsia="en-GB"/>
        </w:rPr>
        <w:t xml:space="preserve"> 07833614942</w:t>
      </w:r>
      <w:r w:rsidRPr="000662D3">
        <w:rPr>
          <w:rFonts w:eastAsia="Times New Roman" w:cstheme="minorHAnsi"/>
          <w:sz w:val="28"/>
          <w:szCs w:val="28"/>
          <w:lang w:eastAsia="en-GB"/>
        </w:rPr>
        <w:t xml:space="preserve"> or </w:t>
      </w:r>
      <w:hyperlink r:id="rId10" w:history="1">
        <w:r w:rsidRPr="000662D3">
          <w:rPr>
            <w:rStyle w:val="Hyperlink"/>
            <w:rFonts w:eastAsia="Times New Roman" w:cstheme="minorHAnsi"/>
            <w:color w:val="auto"/>
            <w:sz w:val="28"/>
            <w:szCs w:val="28"/>
            <w:lang w:eastAsia="en-GB"/>
          </w:rPr>
          <w:t>ttrice@arkwrightsociety.org.uk</w:t>
        </w:r>
      </w:hyperlink>
      <w:r w:rsidR="00BF3B14" w:rsidRPr="000662D3">
        <w:rPr>
          <w:rFonts w:eastAsia="Times New Roman" w:cstheme="minorHAnsi"/>
          <w:sz w:val="28"/>
          <w:szCs w:val="28"/>
          <w:lang w:eastAsia="en-GB"/>
        </w:rPr>
        <w:t xml:space="preserve"> </w:t>
      </w:r>
    </w:p>
    <w:p w14:paraId="3BC70441" w14:textId="77777777" w:rsidR="00D646A3" w:rsidRPr="000662D3" w:rsidRDefault="00D646A3" w:rsidP="00D646A3">
      <w:pPr>
        <w:spacing w:line="276" w:lineRule="auto"/>
        <w:jc w:val="center"/>
        <w:outlineLvl w:val="0"/>
        <w:rPr>
          <w:rFonts w:ascii="Calibri" w:hAnsi="Calibri" w:cs="Arial"/>
          <w:b/>
          <w:sz w:val="28"/>
          <w:szCs w:val="28"/>
        </w:rPr>
      </w:pPr>
    </w:p>
    <w:p w14:paraId="1787B146" w14:textId="0BF47206" w:rsidR="00D646A3" w:rsidRPr="00D646A3" w:rsidRDefault="00D646A3" w:rsidP="00D646A3">
      <w:pPr>
        <w:spacing w:line="276" w:lineRule="auto"/>
        <w:jc w:val="center"/>
        <w:outlineLvl w:val="0"/>
        <w:rPr>
          <w:rFonts w:ascii="Calibri" w:hAnsi="Calibri" w:cs="Arial"/>
          <w:b/>
          <w:color w:val="000000"/>
          <w:sz w:val="28"/>
          <w:szCs w:val="28"/>
        </w:rPr>
      </w:pPr>
      <w:r w:rsidRPr="00D646A3">
        <w:rPr>
          <w:rFonts w:ascii="Calibri" w:hAnsi="Calibri" w:cs="Arial"/>
          <w:b/>
          <w:color w:val="000000"/>
          <w:sz w:val="28"/>
          <w:szCs w:val="28"/>
        </w:rPr>
        <w:t>END OF RELEASE</w:t>
      </w:r>
    </w:p>
    <w:p w14:paraId="4BA88134" w14:textId="77777777" w:rsidR="00D646A3" w:rsidRDefault="00D646A3" w:rsidP="00D646A3">
      <w:pPr>
        <w:spacing w:line="276" w:lineRule="auto"/>
        <w:rPr>
          <w:rFonts w:ascii="Calibri" w:hAnsi="Calibri" w:cs="Verdana"/>
          <w:b/>
          <w:color w:val="000000"/>
          <w:lang w:val="en-US"/>
        </w:rPr>
      </w:pPr>
    </w:p>
    <w:p w14:paraId="1A717944" w14:textId="77777777" w:rsidR="00D646A3" w:rsidRDefault="00D646A3" w:rsidP="00D646A3">
      <w:pPr>
        <w:spacing w:line="276" w:lineRule="auto"/>
        <w:contextualSpacing/>
        <w:rPr>
          <w:rFonts w:ascii="Calibri" w:hAnsi="Calibri" w:cs="Arial"/>
          <w:color w:val="000000"/>
        </w:rPr>
      </w:pPr>
    </w:p>
    <w:p w14:paraId="0E45E339" w14:textId="77777777" w:rsidR="00D646A3" w:rsidRDefault="00D646A3" w:rsidP="00D646A3">
      <w:pPr>
        <w:spacing w:line="276" w:lineRule="auto"/>
        <w:contextualSpacing/>
        <w:rPr>
          <w:rFonts w:ascii="Calibri" w:hAnsi="Calibri" w:cs="Arial"/>
          <w:color w:val="000000"/>
        </w:rPr>
      </w:pPr>
    </w:p>
    <w:p w14:paraId="2A2ABA0E" w14:textId="77777777" w:rsidR="00D646A3" w:rsidRPr="00D646A3" w:rsidRDefault="00D646A3" w:rsidP="00D646A3">
      <w:pPr>
        <w:spacing w:line="276" w:lineRule="auto"/>
        <w:rPr>
          <w:rFonts w:ascii="Calibri" w:hAnsi="Calibri"/>
          <w:b/>
          <w:sz w:val="24"/>
          <w:szCs w:val="24"/>
          <w:u w:val="single"/>
        </w:rPr>
      </w:pPr>
      <w:r w:rsidRPr="00D646A3">
        <w:rPr>
          <w:rFonts w:ascii="Calibri" w:hAnsi="Calibri"/>
          <w:b/>
          <w:sz w:val="24"/>
          <w:szCs w:val="24"/>
          <w:u w:val="single"/>
        </w:rPr>
        <w:t>Notes for editors</w:t>
      </w:r>
    </w:p>
    <w:p w14:paraId="44307557" w14:textId="2905AEF6" w:rsidR="00D646A3" w:rsidRPr="00D646A3" w:rsidRDefault="00D646A3" w:rsidP="00D646A3">
      <w:pPr>
        <w:spacing w:line="276" w:lineRule="auto"/>
        <w:rPr>
          <w:rFonts w:ascii="Calibri" w:hAnsi="Calibri"/>
          <w:b/>
          <w:sz w:val="24"/>
          <w:szCs w:val="24"/>
        </w:rPr>
      </w:pPr>
      <w:r w:rsidRPr="00D646A3">
        <w:rPr>
          <w:rFonts w:ascii="Calibri" w:hAnsi="Calibri"/>
          <w:b/>
          <w:sz w:val="24"/>
          <w:szCs w:val="24"/>
        </w:rPr>
        <w:t>We have a limited number of places available for journalist</w:t>
      </w:r>
      <w:r w:rsidR="001A4210">
        <w:rPr>
          <w:rFonts w:ascii="Calibri" w:hAnsi="Calibri"/>
          <w:b/>
          <w:sz w:val="24"/>
          <w:szCs w:val="24"/>
        </w:rPr>
        <w:t>s</w:t>
      </w:r>
      <w:r w:rsidRPr="00D646A3">
        <w:rPr>
          <w:rFonts w:ascii="Calibri" w:hAnsi="Calibri"/>
          <w:b/>
          <w:sz w:val="24"/>
          <w:szCs w:val="24"/>
        </w:rPr>
        <w:t xml:space="preserve"> who would like to cover the conference, please email Tricia Trice </w:t>
      </w:r>
      <w:hyperlink r:id="rId11" w:history="1">
        <w:r w:rsidRPr="00D646A3">
          <w:rPr>
            <w:rStyle w:val="Hyperlink"/>
            <w:rFonts w:ascii="Calibri" w:hAnsi="Calibri"/>
            <w:b/>
            <w:sz w:val="24"/>
            <w:szCs w:val="24"/>
          </w:rPr>
          <w:t>ttrice@arkwrightsociety.org.uk</w:t>
        </w:r>
      </w:hyperlink>
    </w:p>
    <w:p w14:paraId="121264AC" w14:textId="77777777" w:rsidR="00D646A3" w:rsidRPr="00D646A3" w:rsidRDefault="00D646A3" w:rsidP="00D646A3">
      <w:pPr>
        <w:spacing w:line="276" w:lineRule="auto"/>
        <w:rPr>
          <w:rFonts w:ascii="Calibri" w:hAnsi="Calibri"/>
          <w:b/>
          <w:sz w:val="24"/>
          <w:szCs w:val="24"/>
          <w:u w:val="single"/>
        </w:rPr>
      </w:pPr>
    </w:p>
    <w:p w14:paraId="66ACDAB2" w14:textId="77777777" w:rsidR="00D646A3" w:rsidRPr="00D646A3" w:rsidRDefault="00D646A3" w:rsidP="00D646A3">
      <w:pPr>
        <w:spacing w:line="276" w:lineRule="auto"/>
        <w:rPr>
          <w:rFonts w:ascii="Calibri" w:hAnsi="Calibri"/>
          <w:b/>
          <w:sz w:val="24"/>
          <w:szCs w:val="24"/>
          <w:u w:val="single"/>
        </w:rPr>
      </w:pPr>
      <w:r w:rsidRPr="00D646A3">
        <w:rPr>
          <w:rFonts w:ascii="Calibri" w:hAnsi="Calibri"/>
          <w:b/>
          <w:sz w:val="24"/>
          <w:szCs w:val="24"/>
          <w:u w:val="single"/>
        </w:rPr>
        <w:t>About Cromford Mills</w:t>
      </w:r>
    </w:p>
    <w:p w14:paraId="104ED20F" w14:textId="77777777" w:rsidR="00D646A3" w:rsidRPr="00D646A3" w:rsidRDefault="00D646A3" w:rsidP="00D646A3">
      <w:pPr>
        <w:spacing w:line="276" w:lineRule="auto"/>
        <w:rPr>
          <w:rFonts w:ascii="Calibri" w:hAnsi="Calibri"/>
          <w:sz w:val="24"/>
          <w:szCs w:val="24"/>
        </w:rPr>
      </w:pPr>
      <w:r w:rsidRPr="00D646A3">
        <w:rPr>
          <w:rFonts w:ascii="Calibri" w:hAnsi="Calibri"/>
          <w:sz w:val="24"/>
          <w:szCs w:val="24"/>
        </w:rPr>
        <w:t>Built in 1771 to house the first water-powered cotton spinning mill, the site became the birthplace of the modern factory system. Cromford Mills is internationally recognised as part of the UNESCO World Heritage Site, due to the ground-breaking ingenuity that was quickly replicated in mills across the world, transforming the global textile industry.</w:t>
      </w:r>
    </w:p>
    <w:p w14:paraId="3ADD3270" w14:textId="77777777" w:rsidR="00D646A3" w:rsidRPr="00D646A3" w:rsidRDefault="00D646A3" w:rsidP="00D646A3">
      <w:pPr>
        <w:spacing w:line="276" w:lineRule="auto"/>
        <w:contextualSpacing/>
        <w:rPr>
          <w:rFonts w:ascii="Calibri" w:hAnsi="Calibri" w:cs="Arial"/>
          <w:color w:val="000000"/>
          <w:sz w:val="24"/>
          <w:szCs w:val="24"/>
        </w:rPr>
      </w:pPr>
    </w:p>
    <w:p w14:paraId="52E4B3E0" w14:textId="77777777" w:rsidR="00D646A3" w:rsidRPr="00D646A3" w:rsidRDefault="00D646A3" w:rsidP="00D646A3">
      <w:pPr>
        <w:spacing w:line="276" w:lineRule="auto"/>
        <w:contextualSpacing/>
        <w:rPr>
          <w:rFonts w:ascii="Calibri" w:hAnsi="Calibri" w:cs="Arial"/>
          <w:b/>
          <w:color w:val="000000"/>
          <w:sz w:val="24"/>
          <w:szCs w:val="24"/>
          <w:u w:val="single"/>
        </w:rPr>
      </w:pPr>
      <w:r w:rsidRPr="00D646A3">
        <w:rPr>
          <w:rFonts w:ascii="Calibri" w:hAnsi="Calibri" w:cs="Arial"/>
          <w:b/>
          <w:color w:val="000000"/>
          <w:sz w:val="24"/>
          <w:szCs w:val="24"/>
          <w:u w:val="single"/>
        </w:rPr>
        <w:t>About the Arkwright Society</w:t>
      </w:r>
    </w:p>
    <w:p w14:paraId="2AD57344" w14:textId="77777777" w:rsidR="00D646A3" w:rsidRPr="00D646A3" w:rsidRDefault="00D646A3" w:rsidP="00D646A3">
      <w:pPr>
        <w:spacing w:line="276" w:lineRule="auto"/>
        <w:contextualSpacing/>
        <w:rPr>
          <w:rFonts w:ascii="Calibri" w:hAnsi="Calibri" w:cs="Arial"/>
          <w:b/>
          <w:color w:val="000000"/>
          <w:sz w:val="24"/>
          <w:szCs w:val="24"/>
          <w:u w:val="single"/>
        </w:rPr>
      </w:pPr>
    </w:p>
    <w:p w14:paraId="59B3B7D7" w14:textId="77777777" w:rsidR="00D646A3" w:rsidRPr="00D646A3" w:rsidRDefault="00D646A3" w:rsidP="00D646A3">
      <w:pPr>
        <w:spacing w:line="276" w:lineRule="auto"/>
        <w:contextualSpacing/>
        <w:rPr>
          <w:rFonts w:ascii="Calibri" w:hAnsi="Calibri" w:cs="Arial"/>
          <w:color w:val="000000"/>
          <w:sz w:val="24"/>
          <w:szCs w:val="24"/>
        </w:rPr>
      </w:pPr>
      <w:r w:rsidRPr="00D646A3">
        <w:rPr>
          <w:rFonts w:ascii="Calibri" w:hAnsi="Calibri" w:cs="Arial"/>
          <w:color w:val="000000"/>
          <w:sz w:val="24"/>
          <w:szCs w:val="24"/>
        </w:rPr>
        <w:t xml:space="preserve">The Arkwright Society owns and manages Cromford Mills. It is an educational charity devoted to the rescue of industrial heritage buildings and helping to preserve the precious built and natural landscape in and around Cromford. </w:t>
      </w:r>
      <w:hyperlink r:id="rId12" w:history="1">
        <w:r w:rsidRPr="00D646A3">
          <w:rPr>
            <w:rStyle w:val="Hyperlink"/>
            <w:rFonts w:ascii="Calibri" w:hAnsi="Calibri" w:cs="Arial"/>
            <w:sz w:val="24"/>
            <w:szCs w:val="24"/>
          </w:rPr>
          <w:t>www.cromfordmills.org.uk</w:t>
        </w:r>
      </w:hyperlink>
      <w:r w:rsidRPr="00D646A3">
        <w:rPr>
          <w:rFonts w:ascii="Calibri" w:hAnsi="Calibri" w:cs="Arial"/>
          <w:color w:val="000000"/>
          <w:sz w:val="24"/>
          <w:szCs w:val="24"/>
        </w:rPr>
        <w:t xml:space="preserve"> @CromfordMills</w:t>
      </w:r>
    </w:p>
    <w:p w14:paraId="7BDBAEC0" w14:textId="1B7FA252" w:rsidR="00511C70" w:rsidRPr="00511C70" w:rsidRDefault="00511C70">
      <w:pPr>
        <w:rPr>
          <w:sz w:val="28"/>
          <w:szCs w:val="28"/>
        </w:rPr>
      </w:pPr>
    </w:p>
    <w:sectPr w:rsidR="00511C70" w:rsidRPr="00511C70" w:rsidSect="00F66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70"/>
    <w:rsid w:val="000662D3"/>
    <w:rsid w:val="001A4210"/>
    <w:rsid w:val="003158D5"/>
    <w:rsid w:val="00511C70"/>
    <w:rsid w:val="0057301E"/>
    <w:rsid w:val="00666B36"/>
    <w:rsid w:val="006A0AE1"/>
    <w:rsid w:val="006F4A79"/>
    <w:rsid w:val="00711ABD"/>
    <w:rsid w:val="007310B6"/>
    <w:rsid w:val="0083222D"/>
    <w:rsid w:val="00936FD9"/>
    <w:rsid w:val="009C2914"/>
    <w:rsid w:val="00B00605"/>
    <w:rsid w:val="00B30001"/>
    <w:rsid w:val="00B36B2A"/>
    <w:rsid w:val="00B42FD0"/>
    <w:rsid w:val="00BE2879"/>
    <w:rsid w:val="00BF3B14"/>
    <w:rsid w:val="00C706C0"/>
    <w:rsid w:val="00D372F1"/>
    <w:rsid w:val="00D646A3"/>
    <w:rsid w:val="00DD0E2C"/>
    <w:rsid w:val="00DE1F83"/>
    <w:rsid w:val="00E02B64"/>
    <w:rsid w:val="00E664D9"/>
    <w:rsid w:val="00E92C47"/>
    <w:rsid w:val="00EC6442"/>
    <w:rsid w:val="00ED7BCB"/>
    <w:rsid w:val="00F13111"/>
    <w:rsid w:val="00F57C3F"/>
    <w:rsid w:val="00F6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FF33"/>
  <w15:chartTrackingRefBased/>
  <w15:docId w15:val="{9D1D39B8-54F3-4AAF-9A90-F4EBEBC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9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646A3"/>
    <w:rPr>
      <w:color w:val="0000FF"/>
      <w:u w:val="single"/>
    </w:rPr>
  </w:style>
  <w:style w:type="character" w:styleId="UnresolvedMention">
    <w:name w:val="Unresolved Mention"/>
    <w:basedOn w:val="DefaultParagraphFont"/>
    <w:uiPriority w:val="99"/>
    <w:semiHidden/>
    <w:unhideWhenUsed/>
    <w:rsid w:val="00D646A3"/>
    <w:rPr>
      <w:color w:val="605E5C"/>
      <w:shd w:val="clear" w:color="auto" w:fill="E1DFDD"/>
    </w:rPr>
  </w:style>
  <w:style w:type="paragraph" w:styleId="ListParagraph">
    <w:name w:val="List Paragraph"/>
    <w:basedOn w:val="Normal"/>
    <w:uiPriority w:val="34"/>
    <w:qFormat/>
    <w:rsid w:val="00BF3B14"/>
    <w:pPr>
      <w:ind w:left="720"/>
      <w:contextualSpacing/>
    </w:pPr>
  </w:style>
  <w:style w:type="character" w:styleId="CommentReference">
    <w:name w:val="annotation reference"/>
    <w:basedOn w:val="DefaultParagraphFont"/>
    <w:uiPriority w:val="99"/>
    <w:semiHidden/>
    <w:unhideWhenUsed/>
    <w:rsid w:val="00DD0E2C"/>
    <w:rPr>
      <w:sz w:val="16"/>
      <w:szCs w:val="16"/>
    </w:rPr>
  </w:style>
  <w:style w:type="paragraph" w:styleId="CommentText">
    <w:name w:val="annotation text"/>
    <w:basedOn w:val="Normal"/>
    <w:link w:val="CommentTextChar"/>
    <w:uiPriority w:val="99"/>
    <w:semiHidden/>
    <w:unhideWhenUsed/>
    <w:rsid w:val="00DD0E2C"/>
    <w:pPr>
      <w:spacing w:line="240" w:lineRule="auto"/>
    </w:pPr>
    <w:rPr>
      <w:sz w:val="20"/>
      <w:szCs w:val="20"/>
    </w:rPr>
  </w:style>
  <w:style w:type="character" w:customStyle="1" w:styleId="CommentTextChar">
    <w:name w:val="Comment Text Char"/>
    <w:basedOn w:val="DefaultParagraphFont"/>
    <w:link w:val="CommentText"/>
    <w:uiPriority w:val="99"/>
    <w:semiHidden/>
    <w:rsid w:val="00DD0E2C"/>
    <w:rPr>
      <w:sz w:val="20"/>
      <w:szCs w:val="20"/>
    </w:rPr>
  </w:style>
  <w:style w:type="paragraph" w:styleId="CommentSubject">
    <w:name w:val="annotation subject"/>
    <w:basedOn w:val="CommentText"/>
    <w:next w:val="CommentText"/>
    <w:link w:val="CommentSubjectChar"/>
    <w:uiPriority w:val="99"/>
    <w:semiHidden/>
    <w:unhideWhenUsed/>
    <w:rsid w:val="00DD0E2C"/>
    <w:rPr>
      <w:b/>
      <w:bCs/>
    </w:rPr>
  </w:style>
  <w:style w:type="character" w:customStyle="1" w:styleId="CommentSubjectChar">
    <w:name w:val="Comment Subject Char"/>
    <w:basedOn w:val="CommentTextChar"/>
    <w:link w:val="CommentSubject"/>
    <w:uiPriority w:val="99"/>
    <w:semiHidden/>
    <w:rsid w:val="00DD0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fordmills.org.uk/event/7th-annual-industrial-revolution-confere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cromfordmill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trice@arkwrightsociety.org.uk" TargetMode="External"/><Relationship Id="rId5" Type="http://schemas.openxmlformats.org/officeDocument/2006/relationships/settings" Target="settings.xml"/><Relationship Id="rId10" Type="http://schemas.openxmlformats.org/officeDocument/2006/relationships/hyperlink" Target="mailto:ttrice@arkwrightsociety.org.uk" TargetMode="External"/><Relationship Id="rId4" Type="http://schemas.openxmlformats.org/officeDocument/2006/relationships/styles" Target="styles.xml"/><Relationship Id="rId9" Type="http://schemas.openxmlformats.org/officeDocument/2006/relationships/hyperlink" Target="mailto:ttrice@arkwrightsocie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13" ma:contentTypeDescription="Create a new document." ma:contentTypeScope="" ma:versionID="4ae39db0653b531f64c029a07742e93c">
  <xsd:schema xmlns:xsd="http://www.w3.org/2001/XMLSchema" xmlns:xs="http://www.w3.org/2001/XMLSchema" xmlns:p="http://schemas.microsoft.com/office/2006/metadata/properties" xmlns:ns2="b5ea8364-5438-4bf3-b9ed-8d07e9a753b1" xmlns:ns3="dc542859-b23b-4257-a165-af11c339075c" targetNamespace="http://schemas.microsoft.com/office/2006/metadata/properties" ma:root="true" ma:fieldsID="edc625fdcb26f414d97b303791dd8ddd" ns2:_="" ns3:_="">
    <xsd:import namespace="b5ea8364-5438-4bf3-b9ed-8d07e9a753b1"/>
    <xsd:import namespace="dc542859-b23b-4257-a165-af11c3390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42859-b23b-4257-a165-af11c33907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6847E-820C-4976-9880-4AAB861E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8364-5438-4bf3-b9ed-8d07e9a753b1"/>
    <ds:schemaRef ds:uri="dc542859-b23b-4257-a165-af11c339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0BB30-B26C-4A64-9F70-BAFE6DEDB484}">
  <ds:schemaRefs>
    <ds:schemaRef ds:uri="http://schemas.microsoft.com/sharepoint/v3/contenttype/forms"/>
  </ds:schemaRefs>
</ds:datastoreItem>
</file>

<file path=customXml/itemProps3.xml><?xml version="1.0" encoding="utf-8"?>
<ds:datastoreItem xmlns:ds="http://schemas.openxmlformats.org/officeDocument/2006/customXml" ds:itemID="{F5526FC7-F60A-4FA5-B3E6-C4A364C90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Brooks</dc:creator>
  <cp:keywords/>
  <dc:description/>
  <cp:lastModifiedBy>Lara Brooks</cp:lastModifiedBy>
  <cp:revision>3</cp:revision>
  <dcterms:created xsi:type="dcterms:W3CDTF">2021-09-30T16:00:00Z</dcterms:created>
  <dcterms:modified xsi:type="dcterms:W3CDTF">2021-10-02T09:10:00Z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0x01010050CA20A5B3268A4AAA9D33D47F96208F</vt:lpwstr>
  </property>
</Properties>
</file>